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0D" w:rsidRDefault="004D05E8" w:rsidP="0020110D">
      <w:pPr>
        <w:spacing w:after="240" w:line="240" w:lineRule="auto"/>
        <w:jc w:val="center"/>
        <w:rPr>
          <w:rFonts w:eastAsia="Times New Roman" w:cs="Calibri"/>
          <w:b/>
          <w:sz w:val="28"/>
          <w:szCs w:val="28"/>
        </w:rPr>
      </w:pPr>
      <w:bookmarkStart w:id="0" w:name="_GoBack"/>
      <w:bookmarkEnd w:id="0"/>
      <w:r w:rsidRPr="004D05E8">
        <w:rPr>
          <w:rFonts w:eastAsia="Times New Roman" w:cs="Calibri"/>
          <w:b/>
          <w:sz w:val="28"/>
          <w:szCs w:val="28"/>
        </w:rPr>
        <w:t>S</w:t>
      </w:r>
      <w:r w:rsidR="004E5098">
        <w:rPr>
          <w:rFonts w:eastAsia="Times New Roman" w:cs="Calibri"/>
          <w:b/>
          <w:sz w:val="28"/>
          <w:szCs w:val="28"/>
        </w:rPr>
        <w:t>TO</w:t>
      </w:r>
      <w:r w:rsidR="0020110D">
        <w:rPr>
          <w:rFonts w:eastAsia="Times New Roman" w:cs="Calibri"/>
          <w:b/>
          <w:sz w:val="28"/>
          <w:szCs w:val="28"/>
        </w:rPr>
        <w:t>M</w:t>
      </w:r>
      <w:r w:rsidR="004E5098">
        <w:rPr>
          <w:rFonts w:eastAsia="Times New Roman" w:cs="Calibri"/>
          <w:b/>
          <w:sz w:val="28"/>
          <w:szCs w:val="28"/>
        </w:rPr>
        <w:t>P!</w:t>
      </w:r>
      <w:r w:rsidR="007627A9">
        <w:rPr>
          <w:rFonts w:eastAsia="Times New Roman" w:cs="Calibri"/>
          <w:b/>
          <w:sz w:val="28"/>
          <w:szCs w:val="28"/>
        </w:rPr>
        <w:t xml:space="preserve"> </w:t>
      </w:r>
    </w:p>
    <w:p w:rsidR="00091766" w:rsidRPr="00091766" w:rsidRDefault="00091766" w:rsidP="0020110D">
      <w:pPr>
        <w:spacing w:after="240" w:line="240" w:lineRule="auto"/>
        <w:jc w:val="center"/>
        <w:rPr>
          <w:rFonts w:ascii="Verdana" w:eastAsia="Times New Roman" w:hAnsi="Verdana"/>
          <w:color w:val="333333"/>
          <w:sz w:val="18"/>
          <w:szCs w:val="18"/>
        </w:rPr>
      </w:pPr>
      <w:proofErr w:type="gramStart"/>
      <w:r w:rsidRPr="00091766">
        <w:rPr>
          <w:rFonts w:ascii="Verdana" w:eastAsia="Times New Roman" w:hAnsi="Verdana"/>
          <w:b/>
          <w:bCs/>
          <w:color w:val="333333"/>
          <w:sz w:val="18"/>
          <w:szCs w:val="18"/>
        </w:rPr>
        <w:t>from</w:t>
      </w:r>
      <w:proofErr w:type="gramEnd"/>
      <w:r w:rsidRPr="00091766">
        <w:rPr>
          <w:rFonts w:ascii="Verdana" w:eastAsia="Times New Roman" w:hAnsi="Verdana"/>
          <w:b/>
          <w:bCs/>
          <w:color w:val="333333"/>
          <w:sz w:val="18"/>
          <w:szCs w:val="18"/>
        </w:rPr>
        <w:t> </w:t>
      </w:r>
      <w:r w:rsidRPr="00091766">
        <w:rPr>
          <w:rFonts w:ascii="Verdana" w:eastAsia="Times New Roman" w:hAnsi="Verdana"/>
          <w:b/>
          <w:bCs/>
          <w:i/>
          <w:iCs/>
          <w:color w:val="333333"/>
          <w:sz w:val="18"/>
          <w:szCs w:val="18"/>
        </w:rPr>
        <w:t>I Know Why the Caged Bird Sings</w:t>
      </w:r>
      <w:r w:rsidRPr="00091766">
        <w:rPr>
          <w:rFonts w:ascii="Verdana" w:eastAsia="Times New Roman" w:hAnsi="Verdana"/>
          <w:b/>
          <w:bCs/>
          <w:color w:val="333333"/>
          <w:sz w:val="18"/>
          <w:szCs w:val="18"/>
        </w:rPr>
        <w:t>* (1970)</w:t>
      </w:r>
      <w:r w:rsidR="0009549D">
        <w:rPr>
          <w:rFonts w:ascii="Verdana" w:eastAsia="Times New Roman" w:hAnsi="Verdana"/>
          <w:b/>
          <w:bCs/>
          <w:color w:val="333333"/>
          <w:sz w:val="18"/>
          <w:szCs w:val="18"/>
        </w:rPr>
        <w:t xml:space="preserve">  </w:t>
      </w:r>
      <w:r w:rsidRPr="00091766">
        <w:rPr>
          <w:rFonts w:ascii="Verdana" w:eastAsia="Times New Roman" w:hAnsi="Verdana"/>
          <w:b/>
          <w:bCs/>
          <w:color w:val="333333"/>
          <w:sz w:val="18"/>
          <w:szCs w:val="18"/>
        </w:rPr>
        <w:t>by Maya Angelou</w:t>
      </w:r>
    </w:p>
    <w:p w:rsidR="00091766" w:rsidRPr="00091766" w:rsidRDefault="00091766" w:rsidP="00091766">
      <w:pPr>
        <w:shd w:val="clear" w:color="auto" w:fill="FFFFFF"/>
        <w:spacing w:before="360" w:after="360" w:line="270" w:lineRule="atLeast"/>
        <w:rPr>
          <w:rFonts w:ascii="Verdana" w:eastAsia="Times New Roman" w:hAnsi="Verdana"/>
          <w:color w:val="333333"/>
          <w:sz w:val="18"/>
          <w:szCs w:val="18"/>
        </w:rPr>
      </w:pPr>
      <w:r w:rsidRPr="00091766">
        <w:rPr>
          <w:rFonts w:ascii="Verdana" w:eastAsia="Times New Roman" w:hAnsi="Verdana"/>
          <w:color w:val="333333"/>
          <w:sz w:val="18"/>
          <w:szCs w:val="18"/>
        </w:rPr>
        <w:t xml:space="preserve">The mourners on the front benches sat in a blue-serge, black-crepe-dress gloom. A funeral hymn made its way around the church tediously but successfully. It eased into the heart of every gay thought, into the care of each happy memory. </w:t>
      </w:r>
      <w:proofErr w:type="gramStart"/>
      <w:r w:rsidRPr="00091766">
        <w:rPr>
          <w:rFonts w:ascii="Verdana" w:eastAsia="Times New Roman" w:hAnsi="Verdana"/>
          <w:color w:val="333333"/>
          <w:sz w:val="18"/>
          <w:szCs w:val="18"/>
        </w:rPr>
        <w:t>Shattering the light and hopeful: "On the other side of Jordan, there is a peace for the weary, there is a peace for me."</w:t>
      </w:r>
      <w:proofErr w:type="gramEnd"/>
      <w:r w:rsidRPr="00091766">
        <w:rPr>
          <w:rFonts w:ascii="Verdana" w:eastAsia="Times New Roman" w:hAnsi="Verdana"/>
          <w:color w:val="333333"/>
          <w:sz w:val="18"/>
          <w:szCs w:val="18"/>
        </w:rPr>
        <w:t xml:space="preserve"> The inevitable destination of all living things seemed but a short step away. I had never considered before that </w:t>
      </w:r>
      <w:r w:rsidRPr="00091766">
        <w:rPr>
          <w:rFonts w:ascii="Verdana" w:eastAsia="Times New Roman" w:hAnsi="Verdana"/>
          <w:i/>
          <w:iCs/>
          <w:color w:val="333333"/>
          <w:sz w:val="18"/>
          <w:szCs w:val="18"/>
        </w:rPr>
        <w:t>dying, death, dead, passed away</w:t>
      </w:r>
      <w:r w:rsidRPr="00091766">
        <w:rPr>
          <w:rFonts w:ascii="Verdana" w:eastAsia="Times New Roman" w:hAnsi="Verdana"/>
          <w:color w:val="333333"/>
          <w:sz w:val="18"/>
          <w:szCs w:val="18"/>
        </w:rPr>
        <w:t>, were words and phrases that might be even faintly connected with me.</w:t>
      </w:r>
    </w:p>
    <w:p w:rsidR="00091766" w:rsidRPr="0009549D" w:rsidRDefault="00091766" w:rsidP="0009549D">
      <w:pPr>
        <w:shd w:val="clear" w:color="auto" w:fill="FFFFFF"/>
        <w:spacing w:before="360" w:after="360" w:line="270" w:lineRule="atLeast"/>
        <w:rPr>
          <w:rFonts w:ascii="Verdana" w:eastAsia="Times New Roman" w:hAnsi="Verdana"/>
          <w:color w:val="333333"/>
          <w:sz w:val="18"/>
          <w:szCs w:val="18"/>
        </w:rPr>
      </w:pPr>
      <w:r w:rsidRPr="00091766">
        <w:rPr>
          <w:rFonts w:ascii="Verdana" w:eastAsia="Times New Roman" w:hAnsi="Verdana"/>
          <w:color w:val="333333"/>
          <w:sz w:val="18"/>
          <w:szCs w:val="18"/>
        </w:rPr>
        <w:t>But on that onerous day, oppressed beyond relief, my own mortality was borne in upon me on sluggish tides of doom.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16"/>
        <w:gridCol w:w="3192"/>
      </w:tblGrid>
      <w:tr w:rsidR="00CE4211" w:rsidRPr="006E056F" w:rsidTr="006E056F">
        <w:tc>
          <w:tcPr>
            <w:tcW w:w="2268" w:type="dxa"/>
          </w:tcPr>
          <w:p w:rsidR="00CE4211" w:rsidRPr="006E056F" w:rsidRDefault="00CE4211" w:rsidP="006E056F">
            <w:pPr>
              <w:spacing w:after="24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056F">
              <w:rPr>
                <w:rFonts w:eastAsia="Times New Roman" w:cs="Calibri"/>
                <w:b/>
                <w:bCs/>
              </w:rPr>
              <w:t>Term</w:t>
            </w:r>
          </w:p>
        </w:tc>
        <w:tc>
          <w:tcPr>
            <w:tcW w:w="4116" w:type="dxa"/>
          </w:tcPr>
          <w:p w:rsidR="00CE4211" w:rsidRPr="006E056F" w:rsidRDefault="00CE4211" w:rsidP="006E056F">
            <w:pPr>
              <w:spacing w:after="24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056F">
              <w:rPr>
                <w:rFonts w:eastAsia="Times New Roman" w:cs="Calibri"/>
                <w:b/>
                <w:bCs/>
              </w:rPr>
              <w:t>Explanation</w:t>
            </w:r>
          </w:p>
        </w:tc>
        <w:tc>
          <w:tcPr>
            <w:tcW w:w="3192" w:type="dxa"/>
          </w:tcPr>
          <w:p w:rsidR="00CE4211" w:rsidRPr="006E056F" w:rsidRDefault="00CE4211" w:rsidP="00091766">
            <w:pPr>
              <w:spacing w:after="24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6E056F">
              <w:rPr>
                <w:rFonts w:eastAsia="Times New Roman" w:cs="Calibri"/>
                <w:b/>
                <w:bCs/>
              </w:rPr>
              <w:t>Example</w:t>
            </w:r>
            <w:r w:rsidR="004E5098">
              <w:rPr>
                <w:rFonts w:eastAsia="Times New Roman" w:cs="Calibri"/>
                <w:b/>
                <w:bCs/>
              </w:rPr>
              <w:t xml:space="preserve"> (f</w:t>
            </w:r>
            <w:r w:rsidR="003C2213" w:rsidRPr="006E056F">
              <w:rPr>
                <w:rFonts w:eastAsia="Times New Roman" w:cs="Calibri"/>
                <w:b/>
                <w:bCs/>
              </w:rPr>
              <w:t>rom</w:t>
            </w:r>
            <w:r w:rsidR="00091766">
              <w:rPr>
                <w:rFonts w:eastAsia="Times New Roman" w:cs="Calibri"/>
                <w:b/>
                <w:bCs/>
              </w:rPr>
              <w:t xml:space="preserve"> excerpt above</w:t>
            </w:r>
            <w:r w:rsidR="003C2213" w:rsidRPr="006E056F">
              <w:rPr>
                <w:rFonts w:eastAsia="Times New Roman" w:cs="Calibri"/>
                <w:b/>
                <w:bCs/>
              </w:rPr>
              <w:t>)</w:t>
            </w:r>
          </w:p>
        </w:tc>
      </w:tr>
      <w:tr w:rsidR="00CE4211" w:rsidRPr="006E056F" w:rsidTr="006E056F">
        <w:tc>
          <w:tcPr>
            <w:tcW w:w="2268" w:type="dxa"/>
          </w:tcPr>
          <w:p w:rsidR="00CE4211" w:rsidRPr="006E056F" w:rsidRDefault="00CE4211" w:rsidP="006E056F">
            <w:pPr>
              <w:spacing w:after="240" w:line="240" w:lineRule="auto"/>
              <w:rPr>
                <w:rFonts w:eastAsia="Times New Roman" w:cs="Calibri"/>
                <w:b/>
                <w:bCs/>
              </w:rPr>
            </w:pPr>
            <w:r w:rsidRPr="006E056F">
              <w:rPr>
                <w:rFonts w:eastAsia="Times New Roman" w:cs="Calibri"/>
                <w:b/>
                <w:bCs/>
                <w:sz w:val="28"/>
                <w:szCs w:val="28"/>
              </w:rPr>
              <w:t>S</w:t>
            </w:r>
            <w:r w:rsidRPr="006E056F">
              <w:rPr>
                <w:rFonts w:eastAsia="Times New Roman" w:cs="Calibri"/>
                <w:b/>
                <w:bCs/>
              </w:rPr>
              <w:t>peaker/Writer</w:t>
            </w:r>
          </w:p>
        </w:tc>
        <w:tc>
          <w:tcPr>
            <w:tcW w:w="4116" w:type="dxa"/>
          </w:tcPr>
          <w:p w:rsidR="004E5098" w:rsidRPr="0020110D" w:rsidRDefault="00CE4211" w:rsidP="006E056F">
            <w:pPr>
              <w:spacing w:after="240" w:line="240" w:lineRule="auto"/>
              <w:rPr>
                <w:rFonts w:eastAsia="Times New Roman" w:cs="Calibri"/>
                <w:sz w:val="20"/>
                <w:szCs w:val="20"/>
              </w:rPr>
            </w:pPr>
            <w:r w:rsidRPr="0020110D">
              <w:rPr>
                <w:rFonts w:eastAsia="Times New Roman" w:cs="Calibri"/>
                <w:bCs/>
                <w:sz w:val="20"/>
                <w:szCs w:val="20"/>
              </w:rPr>
              <w:t xml:space="preserve">Read the prompt and determine the speaker/writer.  Sometimes he/she will be named outright.  If so, do you know any background on that person?  If not, or if the speaker/writer is not named, what can you determine about </w:t>
            </w:r>
            <w:r w:rsidRPr="0020110D">
              <w:rPr>
                <w:rFonts w:eastAsia="Times New Roman" w:cs="Calibri"/>
                <w:sz w:val="20"/>
                <w:szCs w:val="20"/>
              </w:rPr>
              <w:t>him/her based on the prompt?</w:t>
            </w:r>
          </w:p>
        </w:tc>
        <w:tc>
          <w:tcPr>
            <w:tcW w:w="3192" w:type="dxa"/>
          </w:tcPr>
          <w:p w:rsidR="00CE4211" w:rsidRPr="006E056F" w:rsidRDefault="00CE4211" w:rsidP="006E056F">
            <w:pPr>
              <w:spacing w:after="24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CE4211" w:rsidRPr="006E056F" w:rsidTr="006E056F">
        <w:tc>
          <w:tcPr>
            <w:tcW w:w="2268" w:type="dxa"/>
          </w:tcPr>
          <w:p w:rsidR="00CE4211" w:rsidRPr="006E056F" w:rsidRDefault="004E5098" w:rsidP="006E056F">
            <w:pPr>
              <w:spacing w:after="240" w:line="240" w:lineRule="auto"/>
              <w:rPr>
                <w:rFonts w:eastAsia="Times New Roman" w:cs="Calibri"/>
                <w:b/>
                <w:bCs/>
              </w:rPr>
            </w:pPr>
            <w:r w:rsidRPr="006E056F">
              <w:rPr>
                <w:rFonts w:eastAsia="Times New Roman" w:cs="Calibri"/>
                <w:b/>
                <w:bCs/>
                <w:sz w:val="28"/>
                <w:szCs w:val="28"/>
              </w:rPr>
              <w:t>T</w:t>
            </w:r>
            <w:r w:rsidRPr="006E056F">
              <w:rPr>
                <w:rFonts w:eastAsia="Times New Roman" w:cs="Calibri"/>
                <w:b/>
                <w:bCs/>
              </w:rPr>
              <w:t>one</w:t>
            </w:r>
          </w:p>
        </w:tc>
        <w:tc>
          <w:tcPr>
            <w:tcW w:w="4116" w:type="dxa"/>
          </w:tcPr>
          <w:p w:rsidR="004E5098" w:rsidRPr="0020110D" w:rsidRDefault="004E5098" w:rsidP="004E5098">
            <w:pPr>
              <w:spacing w:after="24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20110D">
              <w:rPr>
                <w:rFonts w:eastAsia="Times New Roman" w:cs="Calibri"/>
                <w:bCs/>
                <w:sz w:val="20"/>
                <w:szCs w:val="20"/>
              </w:rPr>
              <w:t>The attitude of the author and/or mood of the piece</w:t>
            </w:r>
          </w:p>
          <w:p w:rsidR="004E5098" w:rsidRPr="0020110D" w:rsidRDefault="004E5098" w:rsidP="006E056F">
            <w:pPr>
              <w:spacing w:after="24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CE4211" w:rsidRPr="006E056F" w:rsidRDefault="00CE4211" w:rsidP="006E056F">
            <w:pPr>
              <w:spacing w:after="24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CE4211" w:rsidRPr="006E056F" w:rsidTr="006E056F">
        <w:tc>
          <w:tcPr>
            <w:tcW w:w="2268" w:type="dxa"/>
          </w:tcPr>
          <w:p w:rsidR="00CE4211" w:rsidRPr="006E056F" w:rsidRDefault="004E5098" w:rsidP="006E056F">
            <w:pPr>
              <w:spacing w:after="240" w:line="240" w:lineRule="auto"/>
              <w:rPr>
                <w:rFonts w:eastAsia="Times New Roman" w:cs="Calibri"/>
                <w:b/>
                <w:bCs/>
              </w:rPr>
            </w:pPr>
            <w:r w:rsidRPr="006E056F">
              <w:rPr>
                <w:rFonts w:eastAsia="Times New Roman" w:cs="Calibri"/>
                <w:b/>
                <w:bCs/>
                <w:sz w:val="28"/>
                <w:szCs w:val="28"/>
              </w:rPr>
              <w:t>O</w:t>
            </w:r>
            <w:r w:rsidRPr="006E056F">
              <w:rPr>
                <w:rFonts w:eastAsia="Times New Roman" w:cs="Calibri"/>
                <w:b/>
                <w:bCs/>
              </w:rPr>
              <w:t>ccasion</w:t>
            </w:r>
          </w:p>
        </w:tc>
        <w:tc>
          <w:tcPr>
            <w:tcW w:w="4116" w:type="dxa"/>
          </w:tcPr>
          <w:p w:rsidR="001A3B80" w:rsidRPr="0020110D" w:rsidRDefault="004E5098" w:rsidP="006E056F">
            <w:pPr>
              <w:spacing w:after="24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20110D">
              <w:rPr>
                <w:rFonts w:eastAsia="Times New Roman" w:cs="Calibri"/>
                <w:bCs/>
                <w:sz w:val="20"/>
                <w:szCs w:val="20"/>
              </w:rPr>
              <w:t>The time and the place of the piece; the context that prompted the writing</w:t>
            </w:r>
            <w:r w:rsidRPr="0020110D">
              <w:rPr>
                <w:rFonts w:eastAsia="Times New Roman" w:cs="Calibri"/>
                <w:sz w:val="20"/>
                <w:szCs w:val="20"/>
              </w:rPr>
              <w:t xml:space="preserve">. Writing does not occur in a vacuum. All writers are influenced by the </w:t>
            </w:r>
            <w:r w:rsidRPr="0020110D">
              <w:rPr>
                <w:rFonts w:eastAsia="Times New Roman" w:cs="Calibri"/>
                <w:i/>
                <w:iCs/>
                <w:sz w:val="20"/>
                <w:szCs w:val="20"/>
              </w:rPr>
              <w:t>larger occasion</w:t>
            </w:r>
            <w:r w:rsidRPr="0020110D">
              <w:rPr>
                <w:rFonts w:eastAsia="Times New Roman" w:cs="Calibri"/>
                <w:sz w:val="20"/>
                <w:szCs w:val="20"/>
              </w:rPr>
              <w:t xml:space="preserve">: an environment of ideas, attitudes, and emotions that swirl around a broad issue. Then there is the </w:t>
            </w:r>
            <w:r w:rsidRPr="0020110D">
              <w:rPr>
                <w:rFonts w:eastAsia="Times New Roman" w:cs="Calibri"/>
                <w:i/>
                <w:iCs/>
                <w:sz w:val="20"/>
                <w:szCs w:val="20"/>
              </w:rPr>
              <w:t>immediate occasion</w:t>
            </w:r>
            <w:r w:rsidRPr="0020110D">
              <w:rPr>
                <w:rFonts w:eastAsia="Times New Roman" w:cs="Calibri"/>
                <w:sz w:val="20"/>
                <w:szCs w:val="20"/>
              </w:rPr>
              <w:t>: an event or situation that catches the writer's attention and triggers a response.  This may include a discussion of the audience, but only if there is a very specific intended audience for the piece, as in a letter.</w:t>
            </w:r>
          </w:p>
        </w:tc>
        <w:tc>
          <w:tcPr>
            <w:tcW w:w="3192" w:type="dxa"/>
          </w:tcPr>
          <w:p w:rsidR="00CE4211" w:rsidRPr="006E056F" w:rsidRDefault="00CE4211" w:rsidP="006E056F">
            <w:pPr>
              <w:spacing w:after="24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20110D" w:rsidRPr="006E056F" w:rsidTr="006E056F">
        <w:tc>
          <w:tcPr>
            <w:tcW w:w="2268" w:type="dxa"/>
          </w:tcPr>
          <w:p w:rsidR="0020110D" w:rsidRPr="0020110D" w:rsidRDefault="0020110D" w:rsidP="006E056F">
            <w:pPr>
              <w:spacing w:after="240" w:line="240" w:lineRule="auto"/>
              <w:rPr>
                <w:rFonts w:eastAsia="Times New Roman" w:cs="Calibri"/>
                <w:b/>
                <w:bCs/>
              </w:rPr>
            </w:pPr>
            <w:r w:rsidRPr="0020110D">
              <w:rPr>
                <w:rFonts w:eastAsia="Times New Roman" w:cs="Calibri"/>
                <w:b/>
                <w:bCs/>
              </w:rPr>
              <w:t>Method</w:t>
            </w:r>
          </w:p>
        </w:tc>
        <w:tc>
          <w:tcPr>
            <w:tcW w:w="4116" w:type="dxa"/>
          </w:tcPr>
          <w:p w:rsidR="0020110D" w:rsidRDefault="0020110D" w:rsidP="006E056F">
            <w:pPr>
              <w:spacing w:after="24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</w:rPr>
              <w:t>A general statement of the strategies the author uses to convey his/her purpose</w:t>
            </w:r>
          </w:p>
          <w:p w:rsidR="0020110D" w:rsidRDefault="0020110D" w:rsidP="006E056F">
            <w:pPr>
              <w:spacing w:after="24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20110D" w:rsidRPr="0020110D" w:rsidRDefault="0020110D" w:rsidP="006E056F">
            <w:pPr>
              <w:spacing w:after="24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20110D" w:rsidRPr="006E056F" w:rsidRDefault="0020110D" w:rsidP="006E056F">
            <w:pPr>
              <w:spacing w:after="24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CE4211" w:rsidRPr="006E056F" w:rsidTr="006E056F">
        <w:tc>
          <w:tcPr>
            <w:tcW w:w="2268" w:type="dxa"/>
          </w:tcPr>
          <w:p w:rsidR="00CE4211" w:rsidRPr="006E056F" w:rsidRDefault="00CE4211" w:rsidP="006E056F">
            <w:pPr>
              <w:spacing w:after="240" w:line="240" w:lineRule="auto"/>
              <w:rPr>
                <w:rFonts w:eastAsia="Times New Roman" w:cs="Calibri"/>
                <w:b/>
                <w:bCs/>
              </w:rPr>
            </w:pPr>
            <w:r w:rsidRPr="006E056F">
              <w:rPr>
                <w:rFonts w:eastAsia="Times New Roman" w:cs="Calibri"/>
                <w:b/>
                <w:bCs/>
                <w:sz w:val="28"/>
                <w:szCs w:val="28"/>
              </w:rPr>
              <w:t>P</w:t>
            </w:r>
            <w:r w:rsidRPr="006E056F">
              <w:rPr>
                <w:rFonts w:eastAsia="Times New Roman" w:cs="Calibri"/>
                <w:b/>
                <w:bCs/>
              </w:rPr>
              <w:t>urpose</w:t>
            </w:r>
            <w:r w:rsidRPr="006E056F">
              <w:rPr>
                <w:rFonts w:eastAsia="Times New Roman" w:cs="Calibri"/>
              </w:rPr>
              <w:br/>
            </w:r>
          </w:p>
        </w:tc>
        <w:tc>
          <w:tcPr>
            <w:tcW w:w="4116" w:type="dxa"/>
          </w:tcPr>
          <w:p w:rsidR="00CE4211" w:rsidRPr="0020110D" w:rsidRDefault="00CE4211" w:rsidP="006E056F">
            <w:pPr>
              <w:spacing w:after="24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  <w:r w:rsidRPr="0020110D">
              <w:rPr>
                <w:rFonts w:eastAsia="Times New Roman" w:cs="Calibri"/>
                <w:bCs/>
                <w:sz w:val="20"/>
                <w:szCs w:val="20"/>
              </w:rPr>
              <w:t>The reason behind the text</w:t>
            </w:r>
          </w:p>
          <w:p w:rsidR="004E5098" w:rsidRPr="0020110D" w:rsidRDefault="004E5098" w:rsidP="006E056F">
            <w:pPr>
              <w:spacing w:after="24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4E5098" w:rsidRPr="0020110D" w:rsidRDefault="004E5098" w:rsidP="006E056F">
            <w:pPr>
              <w:spacing w:after="240" w:line="240" w:lineRule="auto"/>
              <w:rPr>
                <w:rFonts w:eastAsia="Times New Roman" w:cs="Calibri"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CE4211" w:rsidRPr="006E056F" w:rsidRDefault="00CE4211" w:rsidP="006E056F">
            <w:pPr>
              <w:spacing w:after="240" w:line="240" w:lineRule="auto"/>
              <w:rPr>
                <w:rFonts w:eastAsia="Times New Roman" w:cs="Calibri"/>
                <w:b/>
                <w:bCs/>
              </w:rPr>
            </w:pPr>
          </w:p>
        </w:tc>
      </w:tr>
    </w:tbl>
    <w:p w:rsidR="00091766" w:rsidRDefault="00091766" w:rsidP="004D05E8">
      <w:pPr>
        <w:spacing w:after="240" w:line="240" w:lineRule="auto"/>
        <w:rPr>
          <w:rFonts w:eastAsia="Times New Roman" w:cs="Calibri"/>
          <w:b/>
          <w:bCs/>
          <w:sz w:val="28"/>
          <w:szCs w:val="28"/>
        </w:rPr>
      </w:pPr>
    </w:p>
    <w:p w:rsidR="0009549D" w:rsidRDefault="0009549D">
      <w:pPr>
        <w:spacing w:after="0" w:line="24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lastRenderedPageBreak/>
        <w:t>Take a few minutes and try writing an introduction to an analysis essay for the paragraph above using the STOP elements we identified on the chart.  T</w:t>
      </w:r>
      <w:r w:rsidR="00192E51">
        <w:rPr>
          <w:rFonts w:eastAsia="Times New Roman" w:cs="Calibri"/>
          <w:b/>
          <w:bCs/>
        </w:rPr>
        <w:t>wo</w:t>
      </w:r>
      <w:r>
        <w:rPr>
          <w:rFonts w:eastAsia="Times New Roman" w:cs="Calibri"/>
          <w:b/>
          <w:bCs/>
        </w:rPr>
        <w:t xml:space="preserve"> to four sentences usually does the trick.</w:t>
      </w:r>
    </w:p>
    <w:p w:rsidR="0009549D" w:rsidRDefault="0009549D">
      <w:pPr>
        <w:spacing w:after="0" w:line="240" w:lineRule="auto"/>
        <w:rPr>
          <w:rFonts w:eastAsia="Times New Roman" w:cs="Calibri"/>
          <w:b/>
          <w:bCs/>
        </w:rPr>
      </w:pPr>
    </w:p>
    <w:p w:rsidR="00091766" w:rsidRDefault="0009549D" w:rsidP="0009549D">
      <w:pPr>
        <w:spacing w:after="0" w:line="480" w:lineRule="auto"/>
        <w:rPr>
          <w:rFonts w:eastAsia="Times New Roman" w:cs="Calibri"/>
          <w:b/>
          <w:bCs/>
          <w:sz w:val="28"/>
          <w:szCs w:val="28"/>
        </w:rPr>
      </w:pPr>
      <w:r>
        <w:rPr>
          <w:rFonts w:eastAsia="Times New Roman" w:cs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211" w:rsidRDefault="00CE4211" w:rsidP="004D05E8">
      <w:pPr>
        <w:spacing w:after="240" w:line="240" w:lineRule="auto"/>
        <w:rPr>
          <w:rFonts w:eastAsia="Times New Roman" w:cs="Calibri"/>
          <w:b/>
          <w:bCs/>
          <w:sz w:val="28"/>
          <w:szCs w:val="28"/>
        </w:rPr>
      </w:pPr>
    </w:p>
    <w:p w:rsidR="0058151B" w:rsidRDefault="0058151B" w:rsidP="004D05E8">
      <w:pPr>
        <w:spacing w:after="240" w:line="240" w:lineRule="auto"/>
        <w:rPr>
          <w:rFonts w:eastAsia="Times New Roman" w:cs="Calibri"/>
          <w:b/>
          <w:bCs/>
          <w:sz w:val="28"/>
          <w:szCs w:val="28"/>
        </w:rPr>
      </w:pPr>
    </w:p>
    <w:p w:rsidR="0058151B" w:rsidRDefault="0058151B" w:rsidP="004D05E8">
      <w:pPr>
        <w:spacing w:after="240" w:line="240" w:lineRule="auto"/>
        <w:rPr>
          <w:rFonts w:eastAsia="Times New Roman" w:cs="Calibri"/>
          <w:b/>
          <w:bCs/>
          <w:sz w:val="28"/>
          <w:szCs w:val="28"/>
        </w:rPr>
      </w:pPr>
    </w:p>
    <w:p w:rsidR="0005076E" w:rsidRDefault="0058151B" w:rsidP="0058151B">
      <w:pPr>
        <w:spacing w:after="240" w:line="240" w:lineRule="auto"/>
        <w:jc w:val="center"/>
        <w:rPr>
          <w:rFonts w:eastAsia="Times New Roman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761865" cy="2719705"/>
            <wp:effectExtent l="0" t="0" r="635" b="4445"/>
            <wp:docPr id="1" name="Picture 1" descr="http://25.media.tumblr.com/tumblr_mbedokmG3E1rfp3ef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.media.tumblr.com/tumblr_mbedokmG3E1rfp3efo1_5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76E" w:rsidSect="0009549D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AB"/>
    <w:rsid w:val="0005076E"/>
    <w:rsid w:val="00074B14"/>
    <w:rsid w:val="00091766"/>
    <w:rsid w:val="0009549D"/>
    <w:rsid w:val="00122EC0"/>
    <w:rsid w:val="00192E51"/>
    <w:rsid w:val="001A3B80"/>
    <w:rsid w:val="0020110D"/>
    <w:rsid w:val="00243DAA"/>
    <w:rsid w:val="0035282C"/>
    <w:rsid w:val="003C2213"/>
    <w:rsid w:val="004D05E8"/>
    <w:rsid w:val="004D550D"/>
    <w:rsid w:val="004E5098"/>
    <w:rsid w:val="004F7B3C"/>
    <w:rsid w:val="0058151B"/>
    <w:rsid w:val="005D20E8"/>
    <w:rsid w:val="005E5D9C"/>
    <w:rsid w:val="006D54ED"/>
    <w:rsid w:val="006E056F"/>
    <w:rsid w:val="007627A9"/>
    <w:rsid w:val="008F7488"/>
    <w:rsid w:val="009332AB"/>
    <w:rsid w:val="00CE4211"/>
    <w:rsid w:val="00F07AA3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8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91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h21">
    <w:name w:val="aph21"/>
    <w:basedOn w:val="DefaultParagraphFont"/>
    <w:rsid w:val="009332AB"/>
    <w:rPr>
      <w:rFonts w:ascii="Arial" w:hAnsi="Arial" w:cs="Arial" w:hint="default"/>
      <w:b/>
      <w:bCs/>
      <w:color w:val="006699"/>
      <w:sz w:val="20"/>
      <w:szCs w:val="20"/>
    </w:rPr>
  </w:style>
  <w:style w:type="character" w:styleId="Strong">
    <w:name w:val="Strong"/>
    <w:basedOn w:val="DefaultParagraphFont"/>
    <w:uiPriority w:val="22"/>
    <w:qFormat/>
    <w:rsid w:val="009332AB"/>
    <w:rPr>
      <w:b/>
      <w:bCs/>
    </w:rPr>
  </w:style>
  <w:style w:type="table" w:styleId="TableGrid">
    <w:name w:val="Table Grid"/>
    <w:basedOn w:val="TableNormal"/>
    <w:rsid w:val="00CE4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9176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91766"/>
  </w:style>
  <w:style w:type="paragraph" w:styleId="NormalWeb">
    <w:name w:val="Normal (Web)"/>
    <w:basedOn w:val="Normal"/>
    <w:uiPriority w:val="99"/>
    <w:semiHidden/>
    <w:unhideWhenUsed/>
    <w:rsid w:val="00091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8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91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h21">
    <w:name w:val="aph21"/>
    <w:basedOn w:val="DefaultParagraphFont"/>
    <w:rsid w:val="009332AB"/>
    <w:rPr>
      <w:rFonts w:ascii="Arial" w:hAnsi="Arial" w:cs="Arial" w:hint="default"/>
      <w:b/>
      <w:bCs/>
      <w:color w:val="006699"/>
      <w:sz w:val="20"/>
      <w:szCs w:val="20"/>
    </w:rPr>
  </w:style>
  <w:style w:type="character" w:styleId="Strong">
    <w:name w:val="Strong"/>
    <w:basedOn w:val="DefaultParagraphFont"/>
    <w:uiPriority w:val="22"/>
    <w:qFormat/>
    <w:rsid w:val="009332AB"/>
    <w:rPr>
      <w:b/>
      <w:bCs/>
    </w:rPr>
  </w:style>
  <w:style w:type="table" w:styleId="TableGrid">
    <w:name w:val="Table Grid"/>
    <w:basedOn w:val="TableNormal"/>
    <w:rsid w:val="00CE4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9176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91766"/>
  </w:style>
  <w:style w:type="paragraph" w:styleId="NormalWeb">
    <w:name w:val="Normal (Web)"/>
    <w:basedOn w:val="Normal"/>
    <w:uiPriority w:val="99"/>
    <w:semiHidden/>
    <w:unhideWhenUsed/>
    <w:rsid w:val="00091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SOAPSTone</vt:lpstr>
    </vt:vector>
  </TitlesOfParts>
  <Company>Virginia Beach City Public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SOAPSTone</dc:title>
  <dc:creator>sewalton</dc:creator>
  <cp:lastModifiedBy>William R. Stravino</cp:lastModifiedBy>
  <cp:revision>2</cp:revision>
  <cp:lastPrinted>2013-09-26T12:06:00Z</cp:lastPrinted>
  <dcterms:created xsi:type="dcterms:W3CDTF">2013-09-30T15:41:00Z</dcterms:created>
  <dcterms:modified xsi:type="dcterms:W3CDTF">2013-09-30T15:41:00Z</dcterms:modified>
</cp:coreProperties>
</file>